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CCB6E">
      <w:pPr>
        <w:jc w:val="center"/>
        <w:rPr>
          <w:rFonts w:hint="eastAsia"/>
          <w:sz w:val="72"/>
          <w:szCs w:val="72"/>
          <w:lang w:eastAsia="zh-CN"/>
        </w:rPr>
      </w:pPr>
    </w:p>
    <w:p w14:paraId="11ABF2D7">
      <w:pPr>
        <w:jc w:val="center"/>
        <w:rPr>
          <w:rFonts w:hint="eastAsia"/>
          <w:sz w:val="72"/>
          <w:szCs w:val="72"/>
          <w:lang w:eastAsia="zh-CN"/>
        </w:rPr>
      </w:pPr>
    </w:p>
    <w:p w14:paraId="11916FF9">
      <w:pPr>
        <w:jc w:val="center"/>
        <w:rPr>
          <w:rFonts w:hint="eastAsia"/>
          <w:b/>
          <w:bCs/>
          <w:sz w:val="72"/>
          <w:szCs w:val="72"/>
          <w:lang w:eastAsia="zh-CN"/>
        </w:rPr>
      </w:pPr>
    </w:p>
    <w:p w14:paraId="34E10619">
      <w:pPr>
        <w:jc w:val="center"/>
        <w:rPr>
          <w:rFonts w:hint="eastAsia"/>
          <w:b/>
          <w:bCs/>
          <w:sz w:val="72"/>
          <w:szCs w:val="72"/>
          <w:lang w:eastAsia="zh-CN"/>
        </w:rPr>
      </w:pPr>
      <w:r>
        <w:rPr>
          <w:rFonts w:hint="eastAsia"/>
          <w:b/>
          <w:bCs/>
          <w:sz w:val="72"/>
          <w:szCs w:val="72"/>
          <w:lang w:eastAsia="zh-CN"/>
        </w:rPr>
        <w:t>社会责任报告</w:t>
      </w:r>
    </w:p>
    <w:p w14:paraId="687542ED">
      <w:pPr>
        <w:jc w:val="center"/>
        <w:rPr>
          <w:rFonts w:hint="eastAsia"/>
          <w:b/>
          <w:bCs/>
          <w:sz w:val="72"/>
          <w:szCs w:val="72"/>
          <w:lang w:eastAsia="zh-CN"/>
        </w:rPr>
      </w:pPr>
    </w:p>
    <w:p w14:paraId="669CBCE8">
      <w:pPr>
        <w:jc w:val="center"/>
        <w:rPr>
          <w:rFonts w:hint="eastAsia"/>
          <w:b/>
          <w:bCs/>
          <w:sz w:val="72"/>
          <w:szCs w:val="72"/>
          <w:lang w:eastAsia="zh-CN"/>
        </w:rPr>
      </w:pPr>
    </w:p>
    <w:p w14:paraId="053C0334">
      <w:pPr>
        <w:jc w:val="center"/>
        <w:rPr>
          <w:rFonts w:hint="eastAsia"/>
          <w:b/>
          <w:bCs/>
          <w:sz w:val="72"/>
          <w:szCs w:val="72"/>
          <w:lang w:eastAsia="zh-CN"/>
        </w:rPr>
      </w:pPr>
    </w:p>
    <w:p w14:paraId="78F455AD">
      <w:pPr>
        <w:jc w:val="center"/>
        <w:rPr>
          <w:rFonts w:hint="eastAsia"/>
          <w:b/>
          <w:bCs/>
          <w:sz w:val="72"/>
          <w:szCs w:val="72"/>
          <w:lang w:eastAsia="zh-CN"/>
        </w:rPr>
      </w:pPr>
    </w:p>
    <w:p w14:paraId="1EB13EA2">
      <w:pPr>
        <w:jc w:val="center"/>
        <w:rPr>
          <w:rFonts w:hint="eastAsia"/>
          <w:sz w:val="52"/>
          <w:szCs w:val="52"/>
          <w:lang w:eastAsia="zh-CN"/>
        </w:rPr>
      </w:pPr>
      <w:r>
        <w:rPr>
          <w:rFonts w:hint="eastAsia"/>
          <w:b/>
          <w:bCs/>
          <w:sz w:val="52"/>
          <w:szCs w:val="52"/>
          <w:lang w:eastAsia="zh-CN"/>
        </w:rPr>
        <w:t>浙江鼎尚不锈钢有限公司</w:t>
      </w:r>
    </w:p>
    <w:p w14:paraId="0269151B">
      <w:pPr>
        <w:jc w:val="center"/>
        <w:rPr>
          <w:rFonts w:hint="eastAsia"/>
          <w:sz w:val="52"/>
          <w:szCs w:val="52"/>
          <w:lang w:eastAsia="zh-CN"/>
        </w:rPr>
      </w:pPr>
    </w:p>
    <w:p w14:paraId="6717898F">
      <w:pPr>
        <w:jc w:val="center"/>
        <w:rPr>
          <w:rFonts w:hint="eastAsia"/>
          <w:sz w:val="52"/>
          <w:szCs w:val="52"/>
          <w:lang w:eastAsia="zh-CN"/>
        </w:rPr>
        <w:sectPr>
          <w:pgSz w:w="11906" w:h="16838"/>
          <w:pgMar w:top="1440" w:right="1800" w:bottom="1440" w:left="1800" w:header="851" w:footer="992" w:gutter="0"/>
          <w:cols w:space="425" w:num="1"/>
          <w:docGrid w:type="lines" w:linePitch="312" w:charSpace="0"/>
        </w:sectPr>
      </w:pPr>
      <w:r>
        <w:rPr>
          <w:rFonts w:hint="eastAsia"/>
          <w:sz w:val="52"/>
          <w:szCs w:val="52"/>
          <w:lang w:val="en-US" w:eastAsia="zh-CN"/>
        </w:rPr>
        <w:t>2023年</w:t>
      </w:r>
      <w:bookmarkStart w:id="2" w:name="_GoBack"/>
      <w:bookmarkEnd w:id="2"/>
    </w:p>
    <w:p w14:paraId="1C8FAE78">
      <w:pPr>
        <w:jc w:val="center"/>
        <w:rPr>
          <w:rFonts w:hint="eastAsia"/>
          <w:sz w:val="52"/>
          <w:szCs w:val="52"/>
          <w:lang w:eastAsia="zh-CN"/>
        </w:rPr>
      </w:pPr>
      <w:r>
        <w:rPr>
          <w:rFonts w:hint="eastAsia"/>
          <w:sz w:val="52"/>
          <w:szCs w:val="52"/>
          <w:lang w:eastAsia="zh-CN"/>
        </w:rPr>
        <w:t>郑重声明</w:t>
      </w:r>
    </w:p>
    <w:p w14:paraId="34FDB111">
      <w:pPr>
        <w:ind w:firstLine="560" w:firstLineChars="200"/>
        <w:jc w:val="both"/>
        <w:rPr>
          <w:rFonts w:hint="eastAsia"/>
          <w:sz w:val="28"/>
          <w:szCs w:val="28"/>
          <w:lang w:eastAsia="zh-CN"/>
        </w:rPr>
      </w:pPr>
      <w:r>
        <w:rPr>
          <w:rFonts w:hint="eastAsia"/>
          <w:sz w:val="28"/>
          <w:szCs w:val="28"/>
          <w:lang w:eastAsia="zh-CN"/>
        </w:rPr>
        <w:t>本公司出具的社会责任报告，是依据国家有关法律、法规等进行撰写。报告中关于公司社会责任是公司现状的真实反映，本公司对报告内容的客观性负责，对相关论述和结论真实性和科学性负责。</w:t>
      </w:r>
    </w:p>
    <w:p w14:paraId="096D242B">
      <w:pPr>
        <w:ind w:firstLine="560" w:firstLineChars="200"/>
        <w:jc w:val="both"/>
        <w:rPr>
          <w:rFonts w:hint="eastAsia"/>
          <w:sz w:val="28"/>
          <w:szCs w:val="28"/>
          <w:lang w:eastAsia="zh-CN"/>
        </w:rPr>
      </w:pPr>
    </w:p>
    <w:p w14:paraId="4E2E882F">
      <w:pPr>
        <w:ind w:firstLine="4760" w:firstLineChars="1700"/>
        <w:jc w:val="both"/>
        <w:rPr>
          <w:rFonts w:hint="eastAsia"/>
          <w:sz w:val="28"/>
          <w:szCs w:val="28"/>
          <w:lang w:eastAsia="zh-CN"/>
        </w:rPr>
      </w:pPr>
      <w:r>
        <w:rPr>
          <w:rFonts w:hint="eastAsia"/>
          <w:sz w:val="28"/>
          <w:szCs w:val="28"/>
          <w:lang w:eastAsia="zh-CN"/>
        </w:rPr>
        <w:t>浙江鼎尚不锈钢有限公司</w:t>
      </w:r>
    </w:p>
    <w:p w14:paraId="3CEEDFBD">
      <w:pPr>
        <w:ind w:firstLine="560" w:firstLineChars="200"/>
        <w:jc w:val="both"/>
        <w:rPr>
          <w:rFonts w:hint="eastAsia"/>
          <w:sz w:val="28"/>
          <w:szCs w:val="28"/>
          <w:lang w:eastAsia="zh-CN"/>
        </w:rPr>
      </w:pPr>
    </w:p>
    <w:p w14:paraId="67902C12">
      <w:pPr>
        <w:ind w:firstLine="560" w:firstLineChars="200"/>
        <w:jc w:val="both"/>
        <w:rPr>
          <w:rFonts w:hint="eastAsia"/>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sz w:val="28"/>
          <w:szCs w:val="28"/>
          <w:lang w:val="en-US" w:eastAsia="zh-CN"/>
        </w:rPr>
        <w:t xml:space="preserve">    </w:t>
      </w:r>
    </w:p>
    <w:p w14:paraId="3B4F933F">
      <w:pPr>
        <w:spacing w:line="240" w:lineRule="auto"/>
        <w:rPr>
          <w:rFonts w:hint="eastAsia" w:ascii="宋体" w:hAnsi="宋体" w:eastAsia="宋体" w:cs="宋体"/>
          <w:kern w:val="0"/>
          <w:sz w:val="28"/>
          <w:szCs w:val="28"/>
        </w:rPr>
      </w:pPr>
      <w:r>
        <w:rPr>
          <w:rFonts w:hint="eastAsia" w:ascii="宋体" w:hAnsi="宋体" w:eastAsia="宋体" w:cs="宋体"/>
          <w:color w:val="000000"/>
          <w:kern w:val="0"/>
          <w:sz w:val="28"/>
          <w:szCs w:val="28"/>
        </w:rPr>
        <w:t>组织</w:t>
      </w:r>
      <w:r>
        <w:rPr>
          <w:rFonts w:hint="eastAsia" w:ascii="宋体" w:hAnsi="宋体" w:eastAsia="宋体" w:cs="宋体"/>
          <w:color w:val="000000"/>
          <w:kern w:val="0"/>
          <w:sz w:val="28"/>
          <w:szCs w:val="28"/>
          <w:lang w:val="en-US" w:eastAsia="zh-CN"/>
        </w:rPr>
        <w:t>名称</w:t>
      </w:r>
      <w:r>
        <w:rPr>
          <w:rFonts w:hint="eastAsia" w:ascii="宋体" w:hAnsi="宋体" w:eastAsia="宋体" w:cs="宋体"/>
          <w:color w:val="000000"/>
          <w:kern w:val="0"/>
          <w:sz w:val="28"/>
          <w:szCs w:val="28"/>
        </w:rPr>
        <w:t>：</w:t>
      </w:r>
      <w:bookmarkStart w:id="0" w:name="_Hlk9341783"/>
      <w:r>
        <w:rPr>
          <w:rFonts w:hint="eastAsia" w:ascii="宋体" w:hAnsi="宋体" w:cs="宋体"/>
          <w:color w:val="000000"/>
          <w:kern w:val="0"/>
          <w:sz w:val="28"/>
          <w:szCs w:val="28"/>
          <w:lang w:eastAsia="zh-CN"/>
        </w:rPr>
        <w:t>浙江鼎尚不锈钢有限公司</w:t>
      </w:r>
    </w:p>
    <w:bookmarkEnd w:id="0"/>
    <w:p w14:paraId="28204F9E">
      <w:pPr>
        <w:autoSpaceDE w:val="0"/>
        <w:autoSpaceDN w:val="0"/>
        <w:adjustRightInd w:val="0"/>
        <w:spacing w:line="240" w:lineRule="auto"/>
        <w:jc w:val="left"/>
        <w:rPr>
          <w:rFonts w:hint="eastAsia" w:ascii="宋体" w:hAnsi="宋体" w:eastAsia="宋体" w:cs="宋体"/>
          <w:kern w:val="0"/>
          <w:sz w:val="28"/>
          <w:szCs w:val="28"/>
        </w:rPr>
      </w:pPr>
      <w:r>
        <w:rPr>
          <w:rFonts w:hint="eastAsia" w:ascii="宋体" w:hAnsi="宋体" w:eastAsia="宋体" w:cs="宋体"/>
          <w:color w:val="000000"/>
          <w:kern w:val="0"/>
          <w:sz w:val="28"/>
          <w:szCs w:val="28"/>
        </w:rPr>
        <w:t>报告时间：</w:t>
      </w:r>
      <w:r>
        <w:rPr>
          <w:rFonts w:hint="eastAsia" w:ascii="宋体" w:hAnsi="宋体" w:eastAsia="宋体" w:cs="宋体"/>
          <w:kern w:val="0"/>
          <w:sz w:val="28"/>
          <w:szCs w:val="28"/>
        </w:rPr>
        <w:t>20</w:t>
      </w:r>
      <w:r>
        <w:rPr>
          <w:rFonts w:hint="eastAsia" w:ascii="宋体" w:hAnsi="宋体" w:eastAsia="宋体" w:cs="宋体"/>
          <w:kern w:val="0"/>
          <w:sz w:val="28"/>
          <w:szCs w:val="28"/>
          <w:lang w:val="en-US" w:eastAsia="zh-CN"/>
        </w:rPr>
        <w:t>2</w:t>
      </w:r>
      <w:r>
        <w:rPr>
          <w:rFonts w:hint="eastAsia" w:ascii="宋体" w:hAnsi="宋体" w:cs="宋体"/>
          <w:kern w:val="0"/>
          <w:sz w:val="28"/>
          <w:szCs w:val="28"/>
          <w:lang w:val="en-US" w:eastAsia="zh-CN"/>
        </w:rPr>
        <w:t>3</w:t>
      </w:r>
      <w:r>
        <w:rPr>
          <w:rFonts w:hint="eastAsia" w:ascii="宋体" w:hAnsi="宋体" w:eastAsia="宋体" w:cs="宋体"/>
          <w:kern w:val="0"/>
          <w:sz w:val="28"/>
          <w:szCs w:val="28"/>
        </w:rPr>
        <w:t>年</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1月</w:t>
      </w:r>
      <w:r>
        <w:rPr>
          <w:rFonts w:hint="eastAsia" w:ascii="宋体" w:hAnsi="宋体" w:eastAsia="宋体" w:cs="宋体"/>
          <w:kern w:val="0"/>
          <w:sz w:val="28"/>
          <w:szCs w:val="28"/>
          <w:lang w:val="en-US" w:eastAsia="zh-CN"/>
        </w:rPr>
        <w:t>0</w:t>
      </w:r>
      <w:r>
        <w:rPr>
          <w:rFonts w:hint="eastAsia" w:ascii="宋体" w:hAnsi="宋体" w:eastAsia="宋体" w:cs="宋体"/>
          <w:kern w:val="0"/>
          <w:sz w:val="28"/>
          <w:szCs w:val="28"/>
        </w:rPr>
        <w:t>1日至20</w:t>
      </w:r>
      <w:r>
        <w:rPr>
          <w:rFonts w:hint="eastAsia" w:ascii="宋体" w:hAnsi="宋体" w:eastAsia="宋体" w:cs="宋体"/>
          <w:kern w:val="0"/>
          <w:sz w:val="28"/>
          <w:szCs w:val="28"/>
          <w:lang w:val="en-US" w:eastAsia="zh-CN"/>
        </w:rPr>
        <w:t>2</w:t>
      </w:r>
      <w:r>
        <w:rPr>
          <w:rFonts w:hint="eastAsia" w:ascii="宋体" w:hAnsi="宋体" w:cs="宋体"/>
          <w:kern w:val="0"/>
          <w:sz w:val="28"/>
          <w:szCs w:val="28"/>
          <w:lang w:val="en-US" w:eastAsia="zh-CN"/>
        </w:rPr>
        <w:t>3</w:t>
      </w:r>
      <w:r>
        <w:rPr>
          <w:rFonts w:hint="eastAsia" w:ascii="宋体" w:hAnsi="宋体" w:eastAsia="宋体" w:cs="宋体"/>
          <w:kern w:val="0"/>
          <w:sz w:val="28"/>
          <w:szCs w:val="28"/>
        </w:rPr>
        <w:t>年12月31日</w:t>
      </w:r>
    </w:p>
    <w:p w14:paraId="74C94569">
      <w:pPr>
        <w:autoSpaceDE w:val="0"/>
        <w:autoSpaceDN w:val="0"/>
        <w:adjustRightInd w:val="0"/>
        <w:spacing w:line="240" w:lineRule="auto"/>
        <w:jc w:val="left"/>
        <w:rPr>
          <w:rFonts w:hint="eastAsia" w:ascii="宋体" w:hAnsi="宋体" w:eastAsia="宋体" w:cs="宋体"/>
          <w:kern w:val="0"/>
          <w:sz w:val="28"/>
          <w:szCs w:val="28"/>
        </w:rPr>
      </w:pPr>
      <w:r>
        <w:rPr>
          <w:rFonts w:hint="eastAsia" w:ascii="宋体" w:hAnsi="宋体" w:eastAsia="宋体" w:cs="宋体"/>
          <w:color w:val="000000"/>
          <w:kern w:val="0"/>
          <w:sz w:val="28"/>
          <w:szCs w:val="28"/>
        </w:rPr>
        <w:t>发布周期:</w:t>
      </w:r>
      <w:r>
        <w:rPr>
          <w:rFonts w:hint="eastAsia" w:ascii="宋体" w:hAnsi="宋体" w:eastAsia="宋体" w:cs="宋体"/>
          <w:color w:val="000000"/>
          <w:kern w:val="0"/>
          <w:sz w:val="28"/>
          <w:szCs w:val="28"/>
          <w:lang w:val="en-US" w:eastAsia="zh-CN"/>
        </w:rPr>
        <w:t xml:space="preserve"> </w:t>
      </w:r>
      <w:r>
        <w:rPr>
          <w:rFonts w:hint="eastAsia" w:ascii="宋体" w:hAnsi="宋体" w:eastAsia="宋体" w:cs="宋体"/>
          <w:kern w:val="0"/>
          <w:sz w:val="28"/>
          <w:szCs w:val="28"/>
        </w:rPr>
        <w:t>一年</w:t>
      </w:r>
    </w:p>
    <w:p w14:paraId="26464241">
      <w:pPr>
        <w:spacing w:line="240" w:lineRule="auto"/>
        <w:jc w:val="both"/>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发布日期：202</w:t>
      </w:r>
      <w:r>
        <w:rPr>
          <w:rFonts w:hint="eastAsia" w:ascii="宋体" w:hAnsi="宋体" w:cs="宋体"/>
          <w:kern w:val="0"/>
          <w:sz w:val="28"/>
          <w:szCs w:val="28"/>
          <w:lang w:val="en-US" w:eastAsia="zh-CN"/>
        </w:rPr>
        <w:t>4</w:t>
      </w:r>
      <w:r>
        <w:rPr>
          <w:rFonts w:hint="eastAsia" w:ascii="宋体" w:hAnsi="宋体" w:eastAsia="宋体" w:cs="宋体"/>
          <w:kern w:val="0"/>
          <w:sz w:val="28"/>
          <w:szCs w:val="28"/>
          <w:lang w:val="en-US" w:eastAsia="zh-CN"/>
        </w:rPr>
        <w:t>年</w:t>
      </w:r>
      <w:r>
        <w:rPr>
          <w:rFonts w:hint="eastAsia" w:ascii="宋体" w:hAnsi="宋体" w:cs="宋体"/>
          <w:kern w:val="0"/>
          <w:sz w:val="28"/>
          <w:szCs w:val="28"/>
          <w:lang w:val="en-US" w:eastAsia="zh-CN"/>
        </w:rPr>
        <w:t>09</w:t>
      </w:r>
      <w:r>
        <w:rPr>
          <w:rFonts w:hint="eastAsia" w:ascii="宋体" w:hAnsi="宋体" w:eastAsia="宋体" w:cs="宋体"/>
          <w:kern w:val="0"/>
          <w:sz w:val="28"/>
          <w:szCs w:val="28"/>
          <w:lang w:val="en-US" w:eastAsia="zh-CN"/>
        </w:rPr>
        <w:t>月</w:t>
      </w:r>
      <w:r>
        <w:rPr>
          <w:rFonts w:hint="eastAsia" w:ascii="宋体" w:hAnsi="宋体" w:cs="宋体"/>
          <w:kern w:val="0"/>
          <w:sz w:val="28"/>
          <w:szCs w:val="28"/>
          <w:lang w:val="en-US" w:eastAsia="zh-CN"/>
        </w:rPr>
        <w:t>09</w:t>
      </w:r>
      <w:r>
        <w:rPr>
          <w:rFonts w:hint="eastAsia" w:ascii="宋体" w:hAnsi="宋体" w:eastAsia="宋体" w:cs="宋体"/>
          <w:kern w:val="0"/>
          <w:sz w:val="28"/>
          <w:szCs w:val="28"/>
          <w:lang w:val="en-US" w:eastAsia="zh-CN"/>
        </w:rPr>
        <w:t>日</w:t>
      </w:r>
    </w:p>
    <w:p w14:paraId="471BBABF">
      <w:pPr>
        <w:spacing w:line="240" w:lineRule="auto"/>
        <w:jc w:val="both"/>
        <w:rPr>
          <w:rFonts w:hint="eastAsia" w:ascii="宋体" w:hAnsi="宋体" w:eastAsia="宋体" w:cs="宋体"/>
          <w:kern w:val="0"/>
          <w:sz w:val="28"/>
          <w:szCs w:val="28"/>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kern w:val="0"/>
          <w:sz w:val="28"/>
          <w:szCs w:val="28"/>
          <w:lang w:val="en-US" w:eastAsia="zh-CN"/>
        </w:rPr>
        <w:t>获取方式：通过http://www.ds-steel.cn/   查询</w:t>
      </w:r>
    </w:p>
    <w:p w14:paraId="44457741">
      <w:pPr>
        <w:jc w:val="center"/>
        <w:rPr>
          <w:rFonts w:hint="eastAsia" w:ascii="宋体" w:hAnsi="宋体" w:eastAsia="宋体" w:cs="宋体"/>
          <w:kern w:val="0"/>
          <w:sz w:val="52"/>
          <w:szCs w:val="52"/>
          <w:lang w:val="en-US" w:eastAsia="zh-CN"/>
        </w:rPr>
      </w:pPr>
      <w:r>
        <w:rPr>
          <w:rFonts w:hint="eastAsia" w:ascii="宋体" w:hAnsi="宋体" w:eastAsia="宋体" w:cs="宋体"/>
          <w:kern w:val="0"/>
          <w:sz w:val="52"/>
          <w:szCs w:val="52"/>
          <w:lang w:val="en-US" w:eastAsia="zh-CN"/>
        </w:rPr>
        <w:t>企业简介</w:t>
      </w:r>
    </w:p>
    <w:p w14:paraId="13D79AFE">
      <w:pPr>
        <w:spacing w:line="240" w:lineRule="auto"/>
        <w:ind w:firstLine="700" w:firstLineChars="25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浙江鼎尚不锈钢有限公司创建</w:t>
      </w:r>
      <w:r>
        <w:rPr>
          <w:rFonts w:hint="eastAsia" w:ascii="宋体" w:hAnsi="宋体" w:cs="宋体"/>
          <w:sz w:val="28"/>
          <w:szCs w:val="28"/>
          <w:lang w:val="en-US" w:eastAsia="zh-CN"/>
        </w:rPr>
        <w:t>于2013</w:t>
      </w:r>
      <w:r>
        <w:rPr>
          <w:rFonts w:hint="eastAsia" w:ascii="宋体" w:hAnsi="宋体" w:eastAsia="宋体" w:cs="宋体"/>
          <w:sz w:val="28"/>
          <w:szCs w:val="28"/>
          <w:lang w:val="en-US" w:eastAsia="zh-CN"/>
        </w:rPr>
        <w:t>年，公司位于松阳县西屏街道永宁路276号，现总占地面积1.9992公顷。公司专业生产不锈钢无缝钢管、S31803不锈钢管 、S32205不锈钢管、S32750不锈钢管、双相钢不锈钢管等是集不锈钢冶炼、制造加工、销售及技术开发于一体的专业厂商。公司年生产能力可达3.2亿以上。 鼎尚年产有12000余吨不锈钢冶练生产线和大中小冷拔机8台，冷轧机组7台(其中LG280-Φ325二台、LG120-Φ168一台、LG60-Φ76四台)，公司检测中心拥有、超声波探伤机、涡流探伤机、水压试验机、力学测式机、德国进口光谱仪以及配套的理化分析设施。</w:t>
      </w:r>
    </w:p>
    <w:p w14:paraId="6238761C">
      <w:pPr>
        <w:spacing w:line="240" w:lineRule="auto"/>
        <w:ind w:firstLine="560" w:firstLineChars="2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公司</w:t>
      </w:r>
      <w:r>
        <w:rPr>
          <w:rFonts w:hint="eastAsia" w:ascii="宋体" w:hAnsi="宋体" w:eastAsia="宋体" w:cs="宋体"/>
          <w:sz w:val="28"/>
          <w:szCs w:val="28"/>
        </w:rPr>
        <w:t>重视员工安全生产、员工福利</w:t>
      </w:r>
      <w:r>
        <w:rPr>
          <w:rFonts w:hint="eastAsia" w:ascii="宋体" w:hAnsi="宋体" w:eastAsia="宋体" w:cs="宋体"/>
          <w:sz w:val="28"/>
          <w:szCs w:val="28"/>
          <w:lang w:eastAsia="zh-CN"/>
        </w:rPr>
        <w:t>、</w:t>
      </w:r>
      <w:r>
        <w:rPr>
          <w:rFonts w:hint="eastAsia" w:ascii="宋体" w:hAnsi="宋体" w:eastAsia="宋体" w:cs="宋体"/>
          <w:sz w:val="28"/>
          <w:szCs w:val="28"/>
        </w:rPr>
        <w:t>企业文化</w:t>
      </w:r>
      <w:r>
        <w:rPr>
          <w:rFonts w:hint="eastAsia" w:ascii="宋体" w:hAnsi="宋体" w:eastAsia="宋体" w:cs="宋体"/>
          <w:sz w:val="28"/>
          <w:szCs w:val="28"/>
          <w:lang w:eastAsia="zh-CN"/>
        </w:rPr>
        <w:t>的</w:t>
      </w:r>
      <w:r>
        <w:rPr>
          <w:rFonts w:hint="eastAsia" w:ascii="宋体" w:hAnsi="宋体" w:eastAsia="宋体" w:cs="宋体"/>
          <w:sz w:val="28"/>
          <w:szCs w:val="28"/>
        </w:rPr>
        <w:t>建设及职工技能培训，不断</w:t>
      </w:r>
      <w:r>
        <w:rPr>
          <w:rFonts w:hint="eastAsia" w:ascii="宋体" w:hAnsi="宋体" w:eastAsia="宋体" w:cs="宋体"/>
          <w:sz w:val="28"/>
          <w:szCs w:val="28"/>
          <w:lang w:eastAsia="zh-CN"/>
        </w:rPr>
        <w:t>改进科学</w:t>
      </w:r>
      <w:r>
        <w:rPr>
          <w:rFonts w:hint="eastAsia" w:ascii="宋体" w:hAnsi="宋体" w:eastAsia="宋体" w:cs="宋体"/>
          <w:sz w:val="28"/>
          <w:szCs w:val="28"/>
        </w:rPr>
        <w:t>管理</w:t>
      </w:r>
      <w:r>
        <w:rPr>
          <w:rFonts w:hint="eastAsia" w:ascii="宋体" w:hAnsi="宋体" w:eastAsia="宋体" w:cs="宋体"/>
          <w:sz w:val="28"/>
          <w:szCs w:val="28"/>
          <w:lang w:eastAsia="zh-CN"/>
        </w:rPr>
        <w:t>与</w:t>
      </w:r>
      <w:r>
        <w:rPr>
          <w:rFonts w:hint="eastAsia" w:ascii="宋体" w:hAnsi="宋体" w:eastAsia="宋体" w:cs="宋体"/>
          <w:sz w:val="28"/>
          <w:szCs w:val="28"/>
        </w:rPr>
        <w:t>科研创新，</w:t>
      </w:r>
      <w:r>
        <w:rPr>
          <w:rFonts w:hint="eastAsia" w:ascii="宋体" w:hAnsi="宋体" w:eastAsia="宋体" w:cs="宋体"/>
          <w:sz w:val="28"/>
          <w:szCs w:val="28"/>
          <w:highlight w:val="none"/>
          <w:lang w:eastAsia="zh-CN"/>
        </w:rPr>
        <w:t>目前已通过</w:t>
      </w:r>
      <w:r>
        <w:rPr>
          <w:rFonts w:hint="eastAsia" w:ascii="宋体" w:hAnsi="宋体" w:eastAsia="宋体" w:cs="宋体"/>
          <w:sz w:val="28"/>
          <w:szCs w:val="28"/>
          <w:highlight w:val="none"/>
          <w:lang w:val="en-US" w:eastAsia="zh-CN"/>
        </w:rPr>
        <w:t>ISO9001:2015质量管理体系认证，ISO14001：2015环境管理体系与ISO45001：2018职业健康安全管理体系。</w:t>
      </w:r>
      <w:r>
        <w:rPr>
          <w:rFonts w:hint="eastAsia" w:ascii="宋体" w:hAnsi="宋体" w:eastAsia="宋体" w:cs="宋体"/>
          <w:sz w:val="28"/>
          <w:szCs w:val="28"/>
          <w:lang w:val="en-US" w:eastAsia="zh-CN"/>
        </w:rPr>
        <w:t>当前以打造数字化工厂为企业战略目标，致力于高品质产品的提升，</w:t>
      </w:r>
      <w:r>
        <w:rPr>
          <w:rFonts w:hint="eastAsia" w:ascii="宋体" w:hAnsi="宋体" w:eastAsia="宋体" w:cs="宋体"/>
          <w:sz w:val="28"/>
          <w:szCs w:val="28"/>
        </w:rPr>
        <w:t>实施国际化发展战略，促进企业跨越式发展</w:t>
      </w:r>
      <w:r>
        <w:rPr>
          <w:rFonts w:hint="eastAsia" w:ascii="宋体" w:hAnsi="宋体" w:eastAsia="宋体" w:cs="宋体"/>
          <w:sz w:val="28"/>
          <w:szCs w:val="28"/>
          <w:lang w:eastAsia="zh-CN"/>
        </w:rPr>
        <w:t>，合作共赢！</w:t>
      </w:r>
    </w:p>
    <w:p w14:paraId="59EF40FF">
      <w:pPr>
        <w:rPr>
          <w:rFonts w:hint="eastAsia" w:ascii="宋体" w:hAnsi="宋体" w:eastAsia="宋体" w:cs="宋体"/>
          <w:sz w:val="52"/>
          <w:szCs w:val="52"/>
          <w:lang w:eastAsia="zh-CN"/>
        </w:rPr>
      </w:pPr>
      <w:r>
        <w:rPr>
          <w:rFonts w:hint="eastAsia" w:ascii="宋体" w:hAnsi="宋体" w:eastAsia="宋体" w:cs="宋体"/>
          <w:sz w:val="52"/>
          <w:szCs w:val="52"/>
          <w:lang w:eastAsia="zh-CN"/>
        </w:rPr>
        <w:br w:type="page"/>
      </w:r>
    </w:p>
    <w:p w14:paraId="0A560C6F">
      <w:pPr>
        <w:spacing w:line="240" w:lineRule="auto"/>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社会责任报告</w:t>
      </w:r>
    </w:p>
    <w:p w14:paraId="2A2E88DE">
      <w:pPr>
        <w:spacing w:line="240" w:lineRule="auto"/>
        <w:ind w:firstLine="700" w:firstLineChars="25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公司在注重企业运营的同时，公司尽可能兼顾各相关方的不同需求，将保护他们的权益视为自身责任，并付诸于实际行动之中。作为国内</w:t>
      </w:r>
      <w:r>
        <w:rPr>
          <w:rFonts w:hint="eastAsia" w:ascii="宋体" w:hAnsi="宋体" w:cs="宋体"/>
          <w:sz w:val="28"/>
          <w:szCs w:val="28"/>
          <w:lang w:val="en-US" w:eastAsia="zh-CN"/>
        </w:rPr>
        <w:t>不锈钢管</w:t>
      </w:r>
      <w:r>
        <w:rPr>
          <w:rFonts w:hint="eastAsia" w:ascii="宋体" w:hAnsi="宋体" w:eastAsia="宋体" w:cs="宋体"/>
          <w:sz w:val="28"/>
          <w:szCs w:val="28"/>
          <w:lang w:val="en-US" w:eastAsia="zh-CN"/>
        </w:rPr>
        <w:t>行业骨干企业，公司切实履行了企业社会责任，从社会、环境、经济和谐的大系统角度，审视社会责任和企业长远发展的关系，把社会责任转化为企业发展的动力和长期利益。</w:t>
      </w:r>
    </w:p>
    <w:p w14:paraId="671E7379">
      <w:pPr>
        <w:spacing w:line="240" w:lineRule="auto"/>
        <w:ind w:firstLine="562" w:firstLineChars="200"/>
        <w:rPr>
          <w:rFonts w:hint="eastAsia" w:ascii="宋体" w:hAnsi="宋体" w:eastAsia="宋体" w:cs="宋体"/>
          <w:b/>
          <w:sz w:val="28"/>
          <w:szCs w:val="28"/>
        </w:rPr>
      </w:pPr>
      <w:r>
        <w:rPr>
          <w:rFonts w:hint="eastAsia" w:ascii="宋体" w:hAnsi="宋体" w:eastAsia="宋体" w:cs="宋体"/>
          <w:b/>
          <w:sz w:val="28"/>
          <w:szCs w:val="28"/>
        </w:rPr>
        <w:t>一、股东权益保护</w:t>
      </w:r>
    </w:p>
    <w:p w14:paraId="3068AA71">
      <w:pPr>
        <w:spacing w:line="240" w:lineRule="auto"/>
        <w:ind w:firstLine="560" w:firstLineChars="200"/>
        <w:rPr>
          <w:rFonts w:hint="eastAsia" w:ascii="宋体" w:hAnsi="宋体" w:eastAsia="宋体" w:cs="宋体"/>
          <w:color w:val="000000"/>
          <w:sz w:val="28"/>
          <w:szCs w:val="28"/>
        </w:rPr>
      </w:pPr>
      <w:r>
        <w:rPr>
          <w:rFonts w:hint="eastAsia" w:ascii="宋体" w:hAnsi="宋体" w:eastAsia="宋体" w:cs="宋体"/>
          <w:sz w:val="28"/>
          <w:szCs w:val="28"/>
        </w:rPr>
        <w:t>（一）</w:t>
      </w:r>
      <w:r>
        <w:rPr>
          <w:rFonts w:hint="eastAsia" w:ascii="宋体" w:hAnsi="宋体" w:eastAsia="宋体" w:cs="宋体"/>
          <w:color w:val="000000"/>
          <w:sz w:val="28"/>
          <w:szCs w:val="28"/>
          <w:lang w:eastAsia="zh-CN"/>
        </w:rPr>
        <w:t>202</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年度，在面临诸多不利因素的情况下，</w:t>
      </w:r>
      <w:r>
        <w:rPr>
          <w:rFonts w:hint="eastAsia" w:ascii="宋体" w:hAnsi="宋体" w:eastAsia="宋体" w:cs="宋体"/>
          <w:sz w:val="28"/>
          <w:szCs w:val="28"/>
        </w:rPr>
        <w:t>公司</w:t>
      </w:r>
      <w:r>
        <w:rPr>
          <w:rFonts w:hint="eastAsia" w:ascii="宋体" w:hAnsi="宋体" w:eastAsia="宋体" w:cs="宋体"/>
          <w:color w:val="000000"/>
          <w:sz w:val="28"/>
          <w:szCs w:val="28"/>
        </w:rPr>
        <w:t>稳健发展，实现主营业务</w:t>
      </w:r>
      <w:r>
        <w:rPr>
          <w:rFonts w:hint="eastAsia" w:ascii="宋体" w:hAnsi="宋体" w:eastAsia="宋体" w:cs="宋体"/>
          <w:color w:val="000000"/>
          <w:sz w:val="28"/>
          <w:szCs w:val="28"/>
          <w:highlight w:val="none"/>
        </w:rPr>
        <w:t>收入</w:t>
      </w:r>
      <w:r>
        <w:rPr>
          <w:rFonts w:hint="eastAsia" w:ascii="宋体" w:hAnsi="宋体" w:cs="宋体"/>
          <w:color w:val="000000"/>
          <w:sz w:val="28"/>
          <w:szCs w:val="28"/>
          <w:highlight w:val="none"/>
          <w:lang w:val="en-US" w:eastAsia="zh-CN"/>
        </w:rPr>
        <w:t>五千八百</w:t>
      </w:r>
      <w:r>
        <w:rPr>
          <w:rFonts w:hint="eastAsia" w:ascii="宋体" w:hAnsi="宋体" w:eastAsia="宋体" w:cs="宋体"/>
          <w:color w:val="000000"/>
          <w:sz w:val="28"/>
          <w:szCs w:val="28"/>
          <w:highlight w:val="none"/>
          <w:lang w:val="en-US" w:eastAsia="zh-CN"/>
        </w:rPr>
        <w:t>多</w:t>
      </w:r>
      <w:r>
        <w:rPr>
          <w:rFonts w:hint="eastAsia" w:ascii="宋体" w:hAnsi="宋体" w:eastAsia="宋体" w:cs="宋体"/>
          <w:color w:val="000000"/>
          <w:sz w:val="28"/>
          <w:szCs w:val="28"/>
          <w:highlight w:val="none"/>
        </w:rPr>
        <w:t>万元。</w:t>
      </w:r>
    </w:p>
    <w:p w14:paraId="4E787200">
      <w:pPr>
        <w:spacing w:line="240" w:lineRule="auto"/>
        <w:ind w:firstLine="420" w:firstLineChars="150"/>
        <w:rPr>
          <w:rFonts w:hint="eastAsia" w:ascii="宋体" w:hAnsi="宋体" w:eastAsia="宋体" w:cs="宋体"/>
          <w:color w:val="FF0000"/>
          <w:sz w:val="28"/>
          <w:szCs w:val="28"/>
        </w:rPr>
      </w:pPr>
      <w:r>
        <w:rPr>
          <w:rFonts w:hint="eastAsia" w:ascii="宋体" w:hAnsi="宋体" w:eastAsia="宋体" w:cs="宋体"/>
          <w:sz w:val="28"/>
          <w:szCs w:val="28"/>
        </w:rPr>
        <w:t>（二）公司根据《中华人民共和国公司法》等法律、法规和本公司章程，建立了规范的公司治理结构，不断完善股东大会、执董、监事制度，形成权力机构、决策机构、监督机构与经理层之间有效制衡的法人治理结构。股东大会享有法律法规和《公司章程》规定的合法权力，依法行使确定公司经营方针、重大筹资、投资、利润分配等重大事项的职权，依法行使公司的经营决策权。监事对股东大会负责，监督公司董事和其他高级管理人员依法履行职责，形成了一整套相互制衡、行之有效的内部管理和控制制度体系。</w:t>
      </w:r>
    </w:p>
    <w:p w14:paraId="10790AD3">
      <w:pPr>
        <w:spacing w:line="24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sz w:val="28"/>
          <w:szCs w:val="28"/>
          <w:lang w:eastAsia="zh-CN"/>
        </w:rPr>
        <w:t>202</w:t>
      </w:r>
      <w:r>
        <w:rPr>
          <w:rFonts w:hint="eastAsia" w:ascii="宋体" w:hAnsi="宋体" w:cs="宋体"/>
          <w:sz w:val="28"/>
          <w:szCs w:val="28"/>
          <w:lang w:val="en-US" w:eastAsia="zh-CN"/>
        </w:rPr>
        <w:t>3</w:t>
      </w:r>
      <w:r>
        <w:rPr>
          <w:rFonts w:hint="eastAsia" w:ascii="宋体" w:hAnsi="宋体" w:eastAsia="宋体" w:cs="宋体"/>
          <w:sz w:val="28"/>
          <w:szCs w:val="28"/>
        </w:rPr>
        <w:t>年，公司遵循根据相关法律的要求，结合公司实际运行状况，修订了各项规章制度，不断完善公司法人治理结构，健全内部控制体系，进一步规范公司运作，提高公司治理水平。公司在加强各项制度建设，完善公司决策程序，提高信息披露质量，保护中小股东的利益等方面做了大量工作，忠实勤勉地履行了公司的社会责任。</w:t>
      </w:r>
    </w:p>
    <w:p w14:paraId="616BFE6B">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公司时刻关注监管部门出台的最新法规和规章，对公司内部控制制度进行了持续完善。通过不断完善内部控制制度，切实提高公司的治理水平。同时结合公司的实际情况，对公司的业务流程及经营管理各层面、各环节的控制制度进行了不断的完善与改进。</w:t>
      </w:r>
      <w:r>
        <w:rPr>
          <w:rFonts w:hint="eastAsia" w:ascii="宋体" w:hAnsi="宋体" w:eastAsia="宋体" w:cs="宋体"/>
          <w:sz w:val="28"/>
          <w:szCs w:val="28"/>
        </w:rPr>
        <w:br w:type="textWrapping"/>
      </w:r>
      <w:r>
        <w:rPr>
          <w:rFonts w:hint="eastAsia" w:ascii="宋体" w:hAnsi="宋体" w:eastAsia="宋体" w:cs="宋体"/>
          <w:sz w:val="28"/>
          <w:szCs w:val="28"/>
        </w:rPr>
        <w:t xml:space="preserve">   （四）公司严格按照有关法律、法规和规定履行信息披露义务。自觉自愿履行信息披露义务，确保信息披露的真实、准确、及时、完整和公平。公司制定并实施了《信息披露事务管理制度》、由公司行政部负责信息披露管理事务。</w:t>
      </w:r>
      <w:r>
        <w:rPr>
          <w:rFonts w:hint="eastAsia" w:ascii="宋体" w:hAnsi="宋体" w:cs="宋体"/>
          <w:sz w:val="28"/>
          <w:szCs w:val="28"/>
          <w:lang w:eastAsia="zh-CN"/>
        </w:rPr>
        <w:t>2023</w:t>
      </w:r>
      <w:r>
        <w:rPr>
          <w:rFonts w:hint="eastAsia" w:ascii="宋体" w:hAnsi="宋体" w:eastAsia="宋体" w:cs="宋体"/>
          <w:sz w:val="28"/>
          <w:szCs w:val="28"/>
        </w:rPr>
        <w:t>年公司主动、及时地披露了可能对股东决策产生实质性影响的信息，使股东及时全面了解公司的经营情况。</w:t>
      </w:r>
      <w:r>
        <w:rPr>
          <w:rFonts w:hint="eastAsia" w:ascii="宋体" w:hAnsi="宋体" w:eastAsia="宋体" w:cs="宋体"/>
          <w:sz w:val="28"/>
          <w:szCs w:val="28"/>
        </w:rPr>
        <w:br w:type="textWrapping"/>
      </w:r>
      <w:r>
        <w:rPr>
          <w:rFonts w:hint="eastAsia" w:ascii="宋体" w:hAnsi="宋体" w:eastAsia="宋体" w:cs="宋体"/>
          <w:sz w:val="28"/>
          <w:szCs w:val="28"/>
        </w:rPr>
        <w:t xml:space="preserve">   （五）进行多渠道、多方式的投资者关系管理方式，构建良好、和谐的投资者关系。报告期内，公司严格按照监管部门的要求，遵循公司投资者关系管理相关制度，明确了公司网站等各种非正式公告信息的披露等事项的责任人和相关规定，要求行政部认真、热情做好投资者及媒体的来电、来访接待工作，确保公开联系途径有效、畅通，做到工作时间电话有人接听、电子邮件及时回复、网站投资者提问有问必答。</w:t>
      </w:r>
    </w:p>
    <w:p w14:paraId="024EAE87">
      <w:pPr>
        <w:spacing w:line="240" w:lineRule="auto"/>
        <w:ind w:firstLine="141" w:firstLineChars="50"/>
        <w:rPr>
          <w:rFonts w:hint="eastAsia" w:ascii="宋体" w:hAnsi="宋体" w:eastAsia="宋体" w:cs="宋体"/>
          <w:b/>
          <w:sz w:val="28"/>
          <w:szCs w:val="28"/>
        </w:rPr>
      </w:pPr>
      <w:r>
        <w:rPr>
          <w:rFonts w:hint="eastAsia" w:ascii="宋体" w:hAnsi="宋体" w:eastAsia="宋体" w:cs="宋体"/>
          <w:b/>
          <w:sz w:val="28"/>
          <w:szCs w:val="28"/>
        </w:rPr>
        <w:t>二、员工权益维护</w:t>
      </w:r>
    </w:p>
    <w:p w14:paraId="75497E8A">
      <w:pPr>
        <w:autoSpaceDE w:val="0"/>
        <w:autoSpaceDN w:val="0"/>
        <w:adjustRightIn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w:t>
      </w:r>
      <w:r>
        <w:rPr>
          <w:rFonts w:hint="eastAsia" w:ascii="宋体" w:hAnsi="宋体" w:cs="宋体"/>
          <w:sz w:val="28"/>
          <w:szCs w:val="28"/>
          <w:lang w:val="en-US" w:eastAsia="zh-CN"/>
        </w:rPr>
        <w:t>3</w:t>
      </w:r>
      <w:r>
        <w:rPr>
          <w:rFonts w:hint="eastAsia" w:ascii="宋体" w:hAnsi="宋体" w:eastAsia="宋体" w:cs="宋体"/>
          <w:sz w:val="28"/>
          <w:szCs w:val="28"/>
        </w:rPr>
        <w:t>年，公司严格遵守《劳动法》、《劳动合同法》，建立关爱维权组织，推行集体合同，依法保护职工的合法权益，切实维护员工民主管理权益；健全劳动安全卫生制度，改善劳动环境，保障职工劳动安全，降低了工伤事故率，保障职工身心健康；</w:t>
      </w:r>
      <w:r>
        <w:rPr>
          <w:rFonts w:hint="eastAsia" w:ascii="宋体" w:hAnsi="宋体" w:eastAsia="宋体" w:cs="宋体"/>
          <w:color w:val="000000"/>
          <w:sz w:val="28"/>
          <w:szCs w:val="28"/>
        </w:rPr>
        <w:t>举办全</w:t>
      </w:r>
      <w:r>
        <w:rPr>
          <w:rFonts w:hint="eastAsia" w:ascii="宋体" w:hAnsi="宋体" w:eastAsia="宋体" w:cs="宋体"/>
          <w:sz w:val="28"/>
          <w:szCs w:val="28"/>
        </w:rPr>
        <w:t>员参与的安全知识竞赛，开展教育培训和各种文娱体育活动，举办拨河竞赛等活动，陶冶了职工情操，打造了“创新、务实、拼搏、高效”的价值观，使企业凝聚力进一步增强，构建了劳资和谐的双赢格局。</w:t>
      </w:r>
    </w:p>
    <w:p w14:paraId="3AAF5C62">
      <w:pPr>
        <w:autoSpaceDE w:val="0"/>
        <w:autoSpaceDN w:val="0"/>
        <w:adjustRightInd w:val="0"/>
        <w:spacing w:line="240" w:lineRule="auto"/>
        <w:ind w:firstLine="560" w:firstLineChars="200"/>
        <w:jc w:val="left"/>
        <w:rPr>
          <w:rFonts w:hint="eastAsia" w:ascii="宋体" w:hAnsi="宋体" w:eastAsia="宋体" w:cs="宋体"/>
          <w:color w:val="FF0000"/>
          <w:sz w:val="28"/>
          <w:szCs w:val="28"/>
        </w:rPr>
      </w:pPr>
      <w:r>
        <w:rPr>
          <w:rFonts w:hint="eastAsia" w:ascii="宋体" w:hAnsi="宋体" w:eastAsia="宋体" w:cs="宋体"/>
          <w:sz w:val="28"/>
          <w:szCs w:val="28"/>
        </w:rPr>
        <w:t>（一）完善用工管理制度，切实保障职工合法权益。公司严格遵守《劳动法》、《劳动合同法》，依法保护职工的合法权益。公司所有员工均已经按照国家和地方有关法律法规与公司签订了《劳动合同》。公司按照国家和地方法律法规建立包括薪酬体系、激励机制，以及养老、医疗、工伤、失业、生育在内的保险与福利制度，推进人事制度改革，合理设置岗位，明确岗位职责，规范用工，促进劳资关系的和谐稳定。</w:t>
      </w:r>
    </w:p>
    <w:p w14:paraId="1726E1F5">
      <w:pPr>
        <w:autoSpaceDE w:val="0"/>
        <w:autoSpaceDN w:val="0"/>
        <w:adjustRightIn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二）公司建立关爱维权组织，提高服务水平，增强组织凝聚力。公司重视工会组织建设，新员工在签订劳动合同时，即被吸纳加入工会。公司继续坚持党工团共建原则，树立员工利益无小事的服务宗旨，提出“有困难找工会”理念，为员工办实事、做好事、解难事。</w:t>
      </w:r>
    </w:p>
    <w:p w14:paraId="5C6CF9BA">
      <w:pPr>
        <w:autoSpaceDE w:val="0"/>
        <w:autoSpaceDN w:val="0"/>
        <w:adjustRightInd w:val="0"/>
        <w:spacing w:line="24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三）公司健全劳动保护制度，注重安全生产体系建设工作，落实安全生产责任，不断提高公司的安全管理水平。公司对新进员工在入职培训中设有专门的安全培训课程，通过定期基础管理工作检查落实安全生产工作的执行与监督，将安全生产工作纳入到日常的绩效考核体系中。在日常工作中，公司为生产工人购置全套劳保用品，并定期检查和更换。同时公司严格执行ISO45001职业健康安全管理体系标准，每年一次委托</w:t>
      </w:r>
      <w:r>
        <w:rPr>
          <w:rFonts w:hint="eastAsia" w:ascii="宋体" w:hAnsi="宋体" w:eastAsia="宋体" w:cs="宋体"/>
          <w:sz w:val="28"/>
          <w:szCs w:val="28"/>
          <w:lang w:val="en-US" w:eastAsia="zh-CN"/>
        </w:rPr>
        <w:t>第三方有资质的单位进行</w:t>
      </w:r>
      <w:r>
        <w:rPr>
          <w:rFonts w:hint="eastAsia" w:ascii="宋体" w:hAnsi="宋体" w:eastAsia="宋体" w:cs="宋体"/>
          <w:sz w:val="28"/>
          <w:szCs w:val="28"/>
        </w:rPr>
        <w:t>危险因子</w:t>
      </w:r>
      <w:r>
        <w:rPr>
          <w:rFonts w:hint="eastAsia" w:ascii="宋体" w:hAnsi="宋体" w:eastAsia="宋体" w:cs="宋体"/>
          <w:sz w:val="28"/>
          <w:szCs w:val="28"/>
          <w:lang w:val="en-US" w:eastAsia="zh-CN"/>
        </w:rPr>
        <w:t>与</w:t>
      </w:r>
      <w:r>
        <w:rPr>
          <w:rFonts w:hint="eastAsia" w:ascii="宋体" w:hAnsi="宋体" w:eastAsia="宋体" w:cs="宋体"/>
          <w:sz w:val="28"/>
          <w:szCs w:val="28"/>
        </w:rPr>
        <w:t>职业病专项体检，切实保护员工身体健康。</w:t>
      </w:r>
    </w:p>
    <w:p w14:paraId="78939F43">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四）推行集体合同，切实维护员工民主管理权益。每年年底，公司严格按照《集体合同》的要求，遵循工资集体协商制度和流程，对来年的集体合同和工资进行集体协商。公司保证了职工的合法权益，最大限度地确保了职工薪酬透明与公平。每年公司根据GDP进行工资涨幅，保证员工工资水平及福利待遇处于当地前</w:t>
      </w:r>
      <w:r>
        <w:rPr>
          <w:rFonts w:hint="eastAsia" w:ascii="宋体" w:hAnsi="宋体" w:eastAsia="宋体" w:cs="宋体"/>
          <w:color w:val="000000"/>
          <w:sz w:val="28"/>
          <w:szCs w:val="28"/>
        </w:rPr>
        <w:t>位，除薪酬外，公司还增设多项福利，如提供免费供住宿，为管理人员免费提供午餐。</w:t>
      </w:r>
    </w:p>
    <w:p w14:paraId="6B38C8AF">
      <w:pPr>
        <w:widowControl/>
        <w:shd w:val="clear" w:color="auto"/>
        <w:spacing w:line="240" w:lineRule="auto"/>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公司支持工会依法开展工作，重视民主公开管理。对工资、福利、劳动安全卫生、社会保险等涉及员工切身利益的事项，通过职工代表大会、工会会议的形式听取员工的意见，关心和重视职工的合理需求；公司还通过平等协商，成功化解劳资矛盾，解决了多起员工内部矛盾，维护当事人利益。同时，公司对除国家法律、法规规定的保密事项和商业秘密外，公司还对企业理念与愿景、发展规划、年度计划和总结、重大经营决策、改革方案、内部干部选拔、职工奖罚及教育、培训、工资、福利、劳动保护措施、职业病危害监控情况等涉及职工切身利益事项通过职代会、公告栏、企业内部多媒体、早会、各类例会、协调会、分析会、总结会、网站、信箱、手册等方式进行公开。来维护员工对企业重大事项的知情权和参与权。</w:t>
      </w:r>
    </w:p>
    <w:p w14:paraId="46A8E692">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公司始终把安全生产作为企业发展的永恒主题，企业通过视频、手册、文件等各种形式，通过网站、电子屏、宣传栏、微信等多种渠道开展安全知识宣贯活动，让安全意识深入贯彻至每一位员心中。通过开展安全知识培训、设置专职安全顾问，进行安全防护演练、建立安全防护措施、成立安全巡逻小组等，形成严密的安全系统，将安全隐患消灭于萌芽状态。</w:t>
      </w:r>
    </w:p>
    <w:p w14:paraId="38DFCE5B">
      <w:pPr>
        <w:spacing w:line="240" w:lineRule="auto"/>
        <w:ind w:left="619" w:leftChars="228" w:hanging="140" w:hangingChars="50"/>
        <w:rPr>
          <w:rFonts w:hint="eastAsia" w:ascii="宋体" w:hAnsi="宋体" w:eastAsia="宋体" w:cs="宋体"/>
          <w:sz w:val="28"/>
          <w:szCs w:val="28"/>
        </w:rPr>
      </w:pPr>
      <w:r>
        <w:rPr>
          <w:rFonts w:hint="eastAsia" w:ascii="宋体" w:hAnsi="宋体" w:eastAsia="宋体" w:cs="宋体"/>
          <w:sz w:val="28"/>
          <w:szCs w:val="28"/>
        </w:rPr>
        <w:t>（六）积极举办员工教育培训，开展各种文娱体育活动。 </w:t>
      </w:r>
    </w:p>
    <w:p w14:paraId="19A83D61">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公司一直坚持“以德为先，德能兼备”的人才战略，识人才、重人才，并针对人才展开相应的培训，旨在通过激发员工的潜力，提升员工工作的愉悦度，实现公司与员工的双赢。</w:t>
      </w:r>
      <w:r>
        <w:rPr>
          <w:rFonts w:hint="eastAsia" w:ascii="宋体" w:hAnsi="宋体" w:cs="宋体"/>
          <w:sz w:val="28"/>
          <w:szCs w:val="28"/>
          <w:lang w:eastAsia="zh-CN"/>
        </w:rPr>
        <w:t>2023</w:t>
      </w:r>
      <w:r>
        <w:rPr>
          <w:rFonts w:hint="eastAsia" w:ascii="宋体" w:hAnsi="宋体" w:eastAsia="宋体" w:cs="宋体"/>
          <w:sz w:val="28"/>
          <w:szCs w:val="28"/>
        </w:rPr>
        <w:t>年度，公司通过</w:t>
      </w:r>
      <w:r>
        <w:rPr>
          <w:rFonts w:hint="eastAsia" w:ascii="宋体" w:hAnsi="宋体" w:eastAsia="宋体" w:cs="宋体"/>
          <w:color w:val="000000"/>
          <w:sz w:val="28"/>
          <w:szCs w:val="28"/>
        </w:rPr>
        <w:t>图文视频、案例教学、课堂讲授、操作演练、班前会、公司集会、部门例会、自我专业学习、模拟实践、研讨会、个人进修、总裁高级研修班、管理专题论坛/讲座、在职开发、“请进来、走出去”式培训、内部研讨、轮流任职、在职学历教育、专题培训、以师带徒</w:t>
      </w:r>
      <w:r>
        <w:rPr>
          <w:rFonts w:hint="eastAsia" w:ascii="宋体" w:hAnsi="宋体" w:eastAsia="宋体" w:cs="宋体"/>
          <w:sz w:val="28"/>
          <w:szCs w:val="28"/>
        </w:rPr>
        <w:t>等方式，开展车间员工产品质量知识培训、安全知识精益管理学培训等，通过各种专业培训，不仅提升了员工的专业素质和综合素质，而且大大提高了工作的效率和质量。此外，公司积极开展新员工岗前培训、新业务员产品知识培训，支持员工参加业余进修培训，不断提高公司员工整体素质。此外，公司积极开展文娱活动，</w:t>
      </w:r>
      <w:r>
        <w:rPr>
          <w:rFonts w:hint="eastAsia" w:ascii="宋体" w:hAnsi="宋体" w:eastAsia="宋体" w:cs="宋体"/>
          <w:color w:val="000000"/>
          <w:sz w:val="28"/>
          <w:szCs w:val="28"/>
        </w:rPr>
        <w:t>公司通过举办趣味</w:t>
      </w:r>
      <w:r>
        <w:rPr>
          <w:rFonts w:hint="eastAsia" w:ascii="宋体" w:hAnsi="宋体" w:eastAsia="宋体" w:cs="宋体"/>
          <w:sz w:val="28"/>
          <w:szCs w:val="28"/>
        </w:rPr>
        <w:t>拨河竞赛</w:t>
      </w:r>
      <w:r>
        <w:rPr>
          <w:rFonts w:hint="eastAsia" w:ascii="宋体" w:hAnsi="宋体" w:eastAsia="宋体" w:cs="宋体"/>
          <w:color w:val="000000"/>
          <w:sz w:val="28"/>
          <w:szCs w:val="28"/>
        </w:rPr>
        <w:t>活动，进行技术比武活动丰富职工业余生活，</w:t>
      </w:r>
      <w:r>
        <w:rPr>
          <w:rFonts w:hint="eastAsia" w:ascii="宋体" w:hAnsi="宋体" w:eastAsia="宋体" w:cs="宋体"/>
          <w:sz w:val="28"/>
          <w:szCs w:val="28"/>
        </w:rPr>
        <w:t>陶冶职工情操。公司通过网站、微信、电子屏等多渠道宣传企业文化，提高生活质量，增强了员工对企业的归属感和认同感。</w:t>
      </w:r>
    </w:p>
    <w:p w14:paraId="1478BD18">
      <w:pPr>
        <w:tabs>
          <w:tab w:val="left" w:pos="2130"/>
        </w:tabs>
        <w:spacing w:line="240" w:lineRule="auto"/>
        <w:rPr>
          <w:rFonts w:hint="eastAsia" w:ascii="宋体" w:hAnsi="宋体" w:eastAsia="宋体" w:cs="宋体"/>
          <w:b/>
          <w:sz w:val="28"/>
          <w:szCs w:val="28"/>
        </w:rPr>
      </w:pPr>
      <w:r>
        <w:rPr>
          <w:rFonts w:hint="eastAsia" w:ascii="宋体" w:hAnsi="宋体" w:eastAsia="宋体" w:cs="宋体"/>
          <w:sz w:val="28"/>
          <w:szCs w:val="28"/>
        </w:rPr>
        <w:t xml:space="preserve">  </w:t>
      </w:r>
      <w:r>
        <w:rPr>
          <w:rFonts w:hint="eastAsia" w:ascii="宋体" w:hAnsi="宋体" w:eastAsia="宋体" w:cs="宋体"/>
          <w:b/>
          <w:sz w:val="28"/>
          <w:szCs w:val="28"/>
        </w:rPr>
        <w:t>三、供应商、客户和消费者权益保护</w:t>
      </w:r>
    </w:p>
    <w:p w14:paraId="2E121F24">
      <w:pPr>
        <w:spacing w:line="240" w:lineRule="auto"/>
        <w:ind w:firstLine="560" w:firstLineChars="200"/>
        <w:rPr>
          <w:rFonts w:hint="eastAsia" w:ascii="宋体" w:hAnsi="宋体" w:eastAsia="宋体" w:cs="宋体"/>
          <w:sz w:val="28"/>
          <w:szCs w:val="28"/>
        </w:rPr>
      </w:pPr>
      <w:r>
        <w:rPr>
          <w:rFonts w:hint="eastAsia" w:ascii="宋体" w:hAnsi="宋体" w:cs="宋体"/>
          <w:sz w:val="28"/>
          <w:szCs w:val="28"/>
          <w:lang w:eastAsia="zh-CN"/>
        </w:rPr>
        <w:t>2023</w:t>
      </w:r>
      <w:r>
        <w:rPr>
          <w:rFonts w:hint="eastAsia" w:ascii="宋体" w:hAnsi="宋体" w:eastAsia="宋体" w:cs="宋体"/>
          <w:sz w:val="28"/>
          <w:szCs w:val="28"/>
        </w:rPr>
        <w:t>年，公司继续追求与政府、客户、价值链伙伴、同业、公众和谐共生，共同创造价值、分享成功；公司建立保护客户、供应商权益机制，注重与相关方的沟通与互动，构筑信任与合作的基础。注重在企业运营的同时，公司尽可能兼顾相关方的不同需求，将保护他们的权益视为自身责任，努力付诸行动。</w:t>
      </w:r>
      <w:r>
        <w:rPr>
          <w:rFonts w:hint="eastAsia" w:ascii="宋体" w:hAnsi="宋体" w:eastAsia="宋体" w:cs="宋体"/>
          <w:sz w:val="28"/>
          <w:szCs w:val="28"/>
        </w:rPr>
        <w:br w:type="textWrapping"/>
      </w:r>
      <w:r>
        <w:rPr>
          <w:rFonts w:hint="eastAsia" w:ascii="宋体" w:hAnsi="宋体" w:eastAsia="宋体" w:cs="宋体"/>
          <w:sz w:val="28"/>
          <w:szCs w:val="28"/>
        </w:rPr>
        <w:t>（一）坚持与供应商保持互惠互利、合作共赢的良性关系。公司坚持诚信经营、利益共享、互惠互利的原则，不断完善采购流程与机制。首先，建立公平、公正的评估体系，尊重供应商的合理报价，维护供应商的产品利益和技术开发利益。其次，严格供应商筛选程序，将监督和防范工作贯穿于供应商筛选全过程，并不断加强员工的廉政教育，在公开、公平、公正的前提下与供应商建立了良好的战略合作伙伴关系，实现了公司与供应商的双赢局面。</w:t>
      </w:r>
    </w:p>
    <w:p w14:paraId="552F6E65">
      <w:pPr>
        <w:spacing w:line="240" w:lineRule="auto"/>
        <w:ind w:firstLine="420" w:firstLineChars="150"/>
        <w:rPr>
          <w:rFonts w:hint="eastAsia" w:ascii="宋体" w:hAnsi="宋体" w:eastAsia="宋体" w:cs="宋体"/>
          <w:sz w:val="28"/>
          <w:szCs w:val="28"/>
        </w:rPr>
      </w:pPr>
      <w:r>
        <w:rPr>
          <w:rFonts w:hint="eastAsia" w:ascii="宋体" w:hAnsi="宋体" w:eastAsia="宋体" w:cs="宋体"/>
          <w:sz w:val="28"/>
          <w:szCs w:val="28"/>
        </w:rPr>
        <w:t>（二）公司积极树立公司在客户心目中的良好形象，提升品牌形象。公司定期进行客户满意度调查，征集客户意见，制定整改措施，有针对性地加以整改，并完善服务机构配置，提供优质的售前、售中及售后服务，进一步提高产品质量和服务水平，提高客户满意度，保证客户利益。</w:t>
      </w:r>
      <w:r>
        <w:rPr>
          <w:rFonts w:hint="eastAsia" w:ascii="宋体" w:hAnsi="宋体" w:eastAsia="宋体" w:cs="宋体"/>
          <w:sz w:val="28"/>
          <w:szCs w:val="28"/>
        </w:rPr>
        <w:br w:type="textWrapping"/>
      </w:r>
      <w:r>
        <w:rPr>
          <w:rFonts w:hint="eastAsia" w:ascii="宋体" w:hAnsi="宋体" w:eastAsia="宋体" w:cs="宋体"/>
          <w:sz w:val="28"/>
          <w:szCs w:val="28"/>
        </w:rPr>
        <w:t xml:space="preserve">  （三）公司非常重视诚信建设以及对反商业贿赂的内部监督，严格执行廉正监察制度，完善防治商业贿赂的长效机制，严格监控和防范公司或员工与客户和供应商的各类商业贿赂活动，在公司内部树立正气，坚决抵制歪风邪气，严格遵守商业道德和社会公德。同时，公司不依靠虚假宣传和广告牟利，不侵犯供应商、客户的著作权、商标权、专利权等知识产权。</w:t>
      </w:r>
    </w:p>
    <w:p w14:paraId="297640A5">
      <w:pPr>
        <w:spacing w:line="240" w:lineRule="auto"/>
        <w:ind w:firstLine="422" w:firstLineChars="150"/>
        <w:rPr>
          <w:rFonts w:hint="eastAsia" w:ascii="宋体" w:hAnsi="宋体" w:eastAsia="宋体" w:cs="宋体"/>
          <w:b/>
          <w:sz w:val="28"/>
          <w:szCs w:val="28"/>
        </w:rPr>
      </w:pPr>
      <w:r>
        <w:rPr>
          <w:rFonts w:hint="eastAsia" w:ascii="宋体" w:hAnsi="宋体" w:eastAsia="宋体" w:cs="宋体"/>
          <w:b/>
          <w:sz w:val="28"/>
          <w:szCs w:val="28"/>
        </w:rPr>
        <w:t>四、注重保护环境，促进公司可持续发展</w:t>
      </w:r>
    </w:p>
    <w:p w14:paraId="1A8E6B91">
      <w:pPr>
        <w:spacing w:line="240" w:lineRule="auto"/>
        <w:ind w:firstLine="482"/>
        <w:rPr>
          <w:rFonts w:hint="eastAsia" w:ascii="宋体" w:hAnsi="宋体" w:eastAsia="宋体" w:cs="宋体"/>
          <w:sz w:val="28"/>
          <w:szCs w:val="28"/>
        </w:rPr>
      </w:pPr>
      <w:r>
        <w:rPr>
          <w:rFonts w:hint="eastAsia" w:ascii="宋体" w:hAnsi="宋体" w:eastAsia="宋体" w:cs="宋体"/>
          <w:sz w:val="28"/>
          <w:szCs w:val="28"/>
        </w:rPr>
        <w:t>作为一家高新技术企业，公司始终把环境保护作为公司可持续发展的重要内容。坚持技术革新，节能减排，力争把公司发展对环境的影响降到最小程度。通过不断的技术革新，降低了能源、资源的消耗，同时减少了废弃物的排放。公司拥有完善的组织机构和环境管理制度，污染治理工作效果显著、运行规范，并致力于按ISO14001环境管理体系要求来指导完善公司的环境保护与可持续发展。</w:t>
      </w:r>
    </w:p>
    <w:p w14:paraId="194B1CB5">
      <w:pPr>
        <w:spacing w:line="240" w:lineRule="auto"/>
        <w:ind w:firstLine="560" w:firstLineChars="200"/>
        <w:rPr>
          <w:rFonts w:hint="eastAsia" w:ascii="宋体" w:hAnsi="宋体" w:eastAsia="宋体" w:cs="宋体"/>
          <w:sz w:val="28"/>
          <w:szCs w:val="28"/>
        </w:rPr>
      </w:pPr>
      <w:r>
        <w:rPr>
          <w:rFonts w:hint="eastAsia" w:ascii="宋体" w:hAnsi="宋体" w:cs="宋体"/>
          <w:color w:val="000000"/>
          <w:sz w:val="28"/>
          <w:szCs w:val="28"/>
          <w:lang w:eastAsia="zh-CN"/>
        </w:rPr>
        <w:t>2023</w:t>
      </w:r>
      <w:r>
        <w:rPr>
          <w:rFonts w:hint="eastAsia" w:ascii="宋体" w:hAnsi="宋体" w:eastAsia="宋体" w:cs="宋体"/>
          <w:color w:val="000000"/>
          <w:sz w:val="28"/>
          <w:szCs w:val="28"/>
        </w:rPr>
        <w:t>年，公司委</w:t>
      </w:r>
      <w:r>
        <w:rPr>
          <w:rFonts w:hint="eastAsia" w:ascii="宋体" w:hAnsi="宋体" w:eastAsia="宋体" w:cs="宋体"/>
          <w:sz w:val="28"/>
          <w:szCs w:val="28"/>
        </w:rPr>
        <w:t>托</w:t>
      </w:r>
      <w:r>
        <w:rPr>
          <w:rFonts w:hint="eastAsia" w:ascii="宋体" w:hAnsi="宋体" w:eastAsia="宋体" w:cs="宋体"/>
          <w:sz w:val="28"/>
          <w:szCs w:val="28"/>
          <w:lang w:val="en-US" w:eastAsia="zh-CN"/>
        </w:rPr>
        <w:t>第三方</w:t>
      </w:r>
      <w:r>
        <w:rPr>
          <w:rFonts w:hint="eastAsia" w:ascii="宋体" w:hAnsi="宋体" w:eastAsia="宋体" w:cs="宋体"/>
          <w:sz w:val="28"/>
          <w:szCs w:val="28"/>
        </w:rPr>
        <w:t>检测</w:t>
      </w:r>
      <w:bookmarkStart w:id="1" w:name="_Hlk9711716"/>
      <w:r>
        <w:rPr>
          <w:rFonts w:hint="eastAsia" w:ascii="宋体" w:hAnsi="宋体" w:eastAsia="宋体" w:cs="宋体"/>
          <w:sz w:val="28"/>
          <w:szCs w:val="28"/>
        </w:rPr>
        <w:t>废水、废气、噪声</w:t>
      </w:r>
      <w:bookmarkEnd w:id="1"/>
      <w:r>
        <w:rPr>
          <w:rFonts w:hint="eastAsia" w:ascii="宋体" w:hAnsi="宋体" w:eastAsia="宋体" w:cs="宋体"/>
          <w:sz w:val="28"/>
          <w:szCs w:val="28"/>
          <w:lang w:val="en-US" w:eastAsia="zh-CN"/>
        </w:rPr>
        <w:t>及职业病</w:t>
      </w:r>
      <w:r>
        <w:rPr>
          <w:rFonts w:hint="eastAsia" w:ascii="宋体" w:hAnsi="宋体" w:eastAsia="宋体" w:cs="宋体"/>
          <w:sz w:val="28"/>
          <w:szCs w:val="28"/>
        </w:rPr>
        <w:t>危</w:t>
      </w:r>
      <w:r>
        <w:rPr>
          <w:rFonts w:hint="eastAsia" w:ascii="宋体" w:hAnsi="宋体" w:eastAsia="宋体" w:cs="宋体"/>
          <w:sz w:val="28"/>
          <w:szCs w:val="28"/>
          <w:lang w:val="en-US" w:eastAsia="zh-CN"/>
        </w:rPr>
        <w:t>害</w:t>
      </w:r>
      <w:r>
        <w:rPr>
          <w:rFonts w:hint="eastAsia" w:ascii="宋体" w:hAnsi="宋体" w:eastAsia="宋体" w:cs="宋体"/>
          <w:sz w:val="28"/>
          <w:szCs w:val="28"/>
        </w:rPr>
        <w:t>因子，检测结果均合格。</w:t>
      </w:r>
    </w:p>
    <w:p w14:paraId="765B8360">
      <w:pPr>
        <w:spacing w:line="240" w:lineRule="auto"/>
        <w:ind w:firstLine="700" w:firstLineChars="250"/>
        <w:rPr>
          <w:rFonts w:hint="eastAsia" w:ascii="宋体" w:hAnsi="宋体" w:eastAsia="宋体" w:cs="宋体"/>
          <w:sz w:val="28"/>
          <w:szCs w:val="28"/>
        </w:rPr>
      </w:pPr>
      <w:r>
        <w:rPr>
          <w:rFonts w:hint="eastAsia" w:ascii="宋体" w:hAnsi="宋体" w:eastAsia="宋体" w:cs="宋体"/>
          <w:sz w:val="28"/>
          <w:szCs w:val="28"/>
        </w:rPr>
        <w:t>另外，公司通过宣传栏、横幅、文件通知等形式，不断增强员工节能降耗、环境保护的意识，培养员工在工作和生活中养成自觉节约用电、用水、用纸、用油的习惯。公司通过对打印、复印集合统一管理，纸张双面综合重复利用，墨盒、晒鼓以旧换新等，节约了大量纸张、墨盒消耗，减少资源占用。</w:t>
      </w:r>
      <w:r>
        <w:rPr>
          <w:rFonts w:hint="eastAsia" w:ascii="宋体" w:hAnsi="宋体" w:eastAsia="宋体" w:cs="宋体"/>
          <w:sz w:val="28"/>
          <w:szCs w:val="28"/>
        </w:rPr>
        <w:br w:type="textWrapping"/>
      </w:r>
      <w:r>
        <w:rPr>
          <w:rFonts w:hint="eastAsia" w:ascii="宋体" w:hAnsi="宋体" w:eastAsia="宋体" w:cs="宋体"/>
          <w:sz w:val="28"/>
          <w:szCs w:val="28"/>
        </w:rPr>
        <w:t xml:space="preserve">    在日常生产过程中，公司对可利用和不可利用废弃物分别进行回收和集中处理，对生产过程中产生的废</w:t>
      </w:r>
      <w:r>
        <w:rPr>
          <w:rFonts w:hint="eastAsia" w:ascii="宋体" w:hAnsi="宋体" w:cs="宋体"/>
          <w:sz w:val="28"/>
          <w:szCs w:val="28"/>
          <w:lang w:eastAsia="zh-CN"/>
        </w:rPr>
        <w:t>水</w:t>
      </w:r>
      <w:r>
        <w:rPr>
          <w:rFonts w:hint="eastAsia" w:ascii="宋体" w:hAnsi="宋体" w:eastAsia="宋体" w:cs="宋体"/>
          <w:sz w:val="28"/>
          <w:szCs w:val="28"/>
        </w:rPr>
        <w:t>废弃</w:t>
      </w:r>
      <w:r>
        <w:rPr>
          <w:rFonts w:hint="eastAsia" w:ascii="宋体" w:hAnsi="宋体" w:cs="宋体"/>
          <w:sz w:val="28"/>
          <w:szCs w:val="28"/>
          <w:lang w:eastAsia="zh-CN"/>
        </w:rPr>
        <w:t>物</w:t>
      </w:r>
      <w:r>
        <w:rPr>
          <w:rFonts w:hint="eastAsia" w:ascii="宋体" w:hAnsi="宋体" w:eastAsia="宋体" w:cs="宋体"/>
          <w:sz w:val="28"/>
          <w:szCs w:val="28"/>
        </w:rPr>
        <w:t>统一收集，聘请有资质的废弃物处理公司进行统一回收处理，严格按国家环保要求操作，最大限度地减少企业对环境的影响。</w:t>
      </w:r>
    </w:p>
    <w:p w14:paraId="7556481A">
      <w:pPr>
        <w:spacing w:line="240" w:lineRule="auto"/>
        <w:rPr>
          <w:rFonts w:hint="eastAsia" w:ascii="宋体" w:hAnsi="宋体" w:eastAsia="宋体" w:cs="宋体"/>
          <w:b/>
          <w:sz w:val="28"/>
          <w:szCs w:val="28"/>
        </w:rPr>
      </w:pPr>
      <w:r>
        <w:rPr>
          <w:rFonts w:hint="eastAsia" w:ascii="宋体" w:hAnsi="宋体" w:eastAsia="宋体" w:cs="宋体"/>
          <w:b/>
          <w:sz w:val="28"/>
          <w:szCs w:val="28"/>
        </w:rPr>
        <w:t>六、社会公益事业和公共关系</w:t>
      </w:r>
    </w:p>
    <w:p w14:paraId="2C9F6CF2">
      <w:pPr>
        <w:spacing w:line="24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公司坚信其提供的产品和服务具有为社会带来巨大效益的潜力，在兼顾公司和股东利益的前提下，公司积极参与各类社会公益活动，注重考虑社区利益，构建和谐和友善的公共关系，努力回报社会。</w:t>
      </w:r>
    </w:p>
    <w:p w14:paraId="51C8164C">
      <w:pPr>
        <w:spacing w:line="240" w:lineRule="auto"/>
        <w:ind w:firstLine="560" w:firstLineChars="200"/>
        <w:rPr>
          <w:rFonts w:hint="eastAsia" w:ascii="宋体" w:hAnsi="宋体" w:eastAsia="宋体" w:cs="宋体"/>
          <w:sz w:val="28"/>
          <w:szCs w:val="28"/>
        </w:rPr>
      </w:pPr>
      <w:r>
        <w:rPr>
          <w:rFonts w:hint="eastAsia" w:ascii="宋体" w:hAnsi="宋体" w:eastAsia="宋体" w:cs="宋体"/>
          <w:color w:val="000000"/>
          <w:sz w:val="28"/>
          <w:szCs w:val="28"/>
        </w:rPr>
        <w:t>公司热心参与社会救助和公益事业，近三年捐助慈善总会和教育基金达</w:t>
      </w:r>
      <w:r>
        <w:rPr>
          <w:rFonts w:hint="eastAsia" w:ascii="宋体" w:hAnsi="宋体" w:eastAsia="宋体" w:cs="宋体"/>
          <w:color w:val="000000"/>
          <w:sz w:val="28"/>
          <w:szCs w:val="28"/>
          <w:highlight w:val="none"/>
          <w:lang w:val="en-US" w:eastAsia="zh-CN"/>
        </w:rPr>
        <w:t>十多</w:t>
      </w:r>
      <w:r>
        <w:rPr>
          <w:rFonts w:hint="eastAsia" w:ascii="宋体" w:hAnsi="宋体" w:eastAsia="宋体" w:cs="宋体"/>
          <w:color w:val="000000"/>
          <w:sz w:val="28"/>
          <w:szCs w:val="28"/>
        </w:rPr>
        <w:t>万元，获得社会、政府的一致好评。</w:t>
      </w:r>
    </w:p>
    <w:p w14:paraId="37227D0A">
      <w:pPr>
        <w:spacing w:line="240" w:lineRule="auto"/>
        <w:ind w:firstLine="700" w:firstLineChars="250"/>
        <w:rPr>
          <w:rFonts w:hint="eastAsia" w:ascii="宋体" w:hAnsi="宋体" w:eastAsia="宋体" w:cs="宋体"/>
          <w:kern w:val="0"/>
          <w:sz w:val="28"/>
          <w:szCs w:val="28"/>
        </w:rPr>
      </w:pPr>
      <w:r>
        <w:rPr>
          <w:rFonts w:hint="eastAsia" w:ascii="宋体" w:hAnsi="宋体" w:eastAsia="宋体" w:cs="宋体"/>
          <w:sz w:val="28"/>
          <w:szCs w:val="28"/>
          <w:lang w:eastAsia="zh-CN"/>
        </w:rPr>
        <w:t>202</w:t>
      </w:r>
      <w:r>
        <w:rPr>
          <w:rFonts w:hint="eastAsia" w:ascii="宋体" w:hAnsi="宋体" w:eastAsia="宋体" w:cs="宋体"/>
          <w:sz w:val="28"/>
          <w:szCs w:val="28"/>
          <w:lang w:val="en-US" w:eastAsia="zh-CN"/>
        </w:rPr>
        <w:t>1</w:t>
      </w:r>
      <w:r>
        <w:rPr>
          <w:rFonts w:hint="eastAsia" w:ascii="宋体" w:hAnsi="宋体" w:eastAsia="宋体" w:cs="宋体"/>
          <w:sz w:val="28"/>
          <w:szCs w:val="28"/>
        </w:rPr>
        <w:t>年，公司将继续把加强企业社会责任建设作为深入贯彻落实科学发展观的有效手段。进一步坚持和深化公司对社会责任的认同，增强履行社会责任的能力，以社会公益为目标，注重客户和员工价值，注重对环境和社会的贡献，努力成为公众可信赖、员工可依存的社会责任建设的典范。对待股东、消费者、顾客、供应链上下游各方要诚实守信，构造和谐、共赢机制，树立良好的社会公信形象。向消费者提供优质、健康、安全</w:t>
      </w:r>
      <w:r>
        <w:rPr>
          <w:rFonts w:hint="eastAsia" w:ascii="宋体" w:hAnsi="宋体" w:cs="宋体"/>
          <w:sz w:val="28"/>
          <w:szCs w:val="28"/>
          <w:lang w:eastAsia="zh-CN"/>
        </w:rPr>
        <w:t>不锈钢管</w:t>
      </w:r>
      <w:r>
        <w:rPr>
          <w:rFonts w:hint="eastAsia" w:ascii="宋体" w:hAnsi="宋体" w:eastAsia="宋体" w:cs="宋体"/>
          <w:sz w:val="28"/>
          <w:szCs w:val="28"/>
        </w:rPr>
        <w:t>产品和服务，赢得社会、用户、供应商的信任与好感，促进公司自身与全社会协调和谐发展。</w:t>
      </w:r>
    </w:p>
    <w:p w14:paraId="29AF897B">
      <w:pPr>
        <w:spacing w:line="240" w:lineRule="auto"/>
        <w:ind w:firstLine="700" w:firstLineChars="250"/>
        <w:rPr>
          <w:rFonts w:hint="eastAsia" w:ascii="宋体" w:hAnsi="宋体" w:eastAsia="宋体" w:cs="宋体"/>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kZTliYmYzYjY0ZDA3MTYxYzdiNjNmZjNhOGY3ODIifQ=="/>
  </w:docVars>
  <w:rsids>
    <w:rsidRoot w:val="1E510719"/>
    <w:rsid w:val="04112FEA"/>
    <w:rsid w:val="0B3455C9"/>
    <w:rsid w:val="0F4475A5"/>
    <w:rsid w:val="10980EDC"/>
    <w:rsid w:val="125D7328"/>
    <w:rsid w:val="1E510719"/>
    <w:rsid w:val="2C95709C"/>
    <w:rsid w:val="306C7D51"/>
    <w:rsid w:val="310E5C73"/>
    <w:rsid w:val="3CC54280"/>
    <w:rsid w:val="483213AD"/>
    <w:rsid w:val="567C5B67"/>
    <w:rsid w:val="5E3145C3"/>
    <w:rsid w:val="662E18C0"/>
    <w:rsid w:val="662F3D59"/>
    <w:rsid w:val="6D3C41D1"/>
    <w:rsid w:val="73982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4889</Words>
  <Characters>5053</Characters>
  <Lines>0</Lines>
  <Paragraphs>0</Paragraphs>
  <TotalTime>0</TotalTime>
  <ScaleCrop>false</ScaleCrop>
  <LinksUpToDate>false</LinksUpToDate>
  <CharactersWithSpaces>5077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2021-09-01T01:42:00Z</dcterms:created>
  <dc:creator>A       h</dc:creator>
  <cp:lastModifiedBy>Administrator</cp:lastModifiedBy>
  <dcterms:modified xsi:type="dcterms:W3CDTF">2024-10-05T05:17:38Z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2BF791C72DFA4837B2A03DA9BBCDECA2</vt:lpwstr>
  </property>
</Properties>
</file>